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16" w:rsidRDefault="00B52116" w:rsidP="00B521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Odbor za stručni rad </w:t>
      </w:r>
    </w:p>
    <w:p w:rsidR="00B52116" w:rsidRDefault="00B52116" w:rsidP="00B521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HDUL HLZ,</w:t>
      </w:r>
    </w:p>
    <w:p w:rsidR="00B52116" w:rsidRDefault="00B52116" w:rsidP="00B521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7. lipnja 2022. godine</w:t>
      </w:r>
    </w:p>
    <w:p w:rsidR="00B52116" w:rsidRDefault="00B52116" w:rsidP="00B52116">
      <w:pPr>
        <w:jc w:val="center"/>
        <w:rPr>
          <w:rFonts w:ascii="Arial" w:hAnsi="Arial" w:cs="Arial"/>
          <w:sz w:val="24"/>
          <w:szCs w:val="24"/>
        </w:rPr>
      </w:pPr>
    </w:p>
    <w:p w:rsidR="00B52116" w:rsidRDefault="00B52116" w:rsidP="00B521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Odbora za stručni rad Hrvatskoga društva umirovljenih liječnika HLZ-a za razdoblje od 7. 9. 2021. do 7. 6. 2022. godine</w:t>
      </w:r>
    </w:p>
    <w:p w:rsidR="0026299B" w:rsidRDefault="0026299B" w:rsidP="00B52116">
      <w:pPr>
        <w:jc w:val="both"/>
        <w:rPr>
          <w:rFonts w:ascii="Arial" w:hAnsi="Arial" w:cs="Arial"/>
          <w:sz w:val="24"/>
          <w:szCs w:val="24"/>
        </w:rPr>
      </w:pPr>
    </w:p>
    <w:p w:rsidR="00B52116" w:rsidRDefault="00B52116" w:rsidP="00B521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je djelovao u sastavu prof. dr. sc. Tatjana Peroš Golubičić, dr. med., prof. dr. sc. Zvonimir Kaić, dr. med. dent., prof. dr. sc. Nikola Mandić, dr. med. i prof.</w:t>
      </w:r>
      <w:r w:rsidR="000E65D8">
        <w:rPr>
          <w:rFonts w:ascii="Arial" w:hAnsi="Arial" w:cs="Arial"/>
          <w:sz w:val="24"/>
          <w:szCs w:val="24"/>
        </w:rPr>
        <w:t xml:space="preserve"> dr. sc. Marjan Radej, dr. med.</w:t>
      </w:r>
      <w:r>
        <w:rPr>
          <w:rFonts w:ascii="Arial" w:hAnsi="Arial" w:cs="Arial"/>
          <w:sz w:val="24"/>
          <w:szCs w:val="24"/>
        </w:rPr>
        <w:t xml:space="preserve"> </w:t>
      </w:r>
      <w:r w:rsidR="000E65D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r. sc. Ivka Zoričić Letoja, dr. med., predsjednica HDUL HLZ, bila je višestruko uključena u izbor i provedbu stručnog rada Društva.</w:t>
      </w:r>
    </w:p>
    <w:p w:rsidR="000E65D8" w:rsidRPr="00AD02F0" w:rsidRDefault="001D6393" w:rsidP="001D63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AD02F0">
        <w:rPr>
          <w:rFonts w:ascii="Arial" w:hAnsi="Arial" w:cs="Arial"/>
          <w:sz w:val="24"/>
          <w:szCs w:val="24"/>
        </w:rPr>
        <w:t xml:space="preserve">adležno tijelo HLZ-a </w:t>
      </w:r>
      <w:r>
        <w:rPr>
          <w:rFonts w:ascii="Arial" w:hAnsi="Arial" w:cs="Arial"/>
          <w:sz w:val="24"/>
          <w:szCs w:val="24"/>
        </w:rPr>
        <w:t>z</w:t>
      </w:r>
      <w:r w:rsidR="000E65D8" w:rsidRPr="00AD02F0">
        <w:rPr>
          <w:rFonts w:ascii="Arial" w:hAnsi="Arial" w:cs="Arial"/>
          <w:sz w:val="24"/>
          <w:szCs w:val="24"/>
        </w:rPr>
        <w:t>a sva predavanja odobr</w:t>
      </w:r>
      <w:r w:rsidR="00AD02F0" w:rsidRPr="00AD02F0">
        <w:rPr>
          <w:rFonts w:ascii="Arial" w:hAnsi="Arial" w:cs="Arial"/>
          <w:sz w:val="24"/>
          <w:szCs w:val="24"/>
        </w:rPr>
        <w:t>ilo</w:t>
      </w:r>
      <w:r w:rsidR="000E65D8" w:rsidRPr="00AD02F0">
        <w:rPr>
          <w:rFonts w:ascii="Arial" w:hAnsi="Arial" w:cs="Arial"/>
          <w:sz w:val="24"/>
          <w:szCs w:val="24"/>
        </w:rPr>
        <w:t xml:space="preserve"> </w:t>
      </w:r>
      <w:r w:rsidR="00AD02F0" w:rsidRPr="00AD02F0">
        <w:rPr>
          <w:rFonts w:ascii="Arial" w:hAnsi="Arial" w:cs="Arial"/>
          <w:sz w:val="24"/>
          <w:szCs w:val="24"/>
        </w:rPr>
        <w:t>je termine</w:t>
      </w:r>
      <w:r w:rsidR="000E65D8" w:rsidRPr="00AD02F0">
        <w:rPr>
          <w:rFonts w:ascii="Arial" w:hAnsi="Arial" w:cs="Arial"/>
          <w:sz w:val="24"/>
          <w:szCs w:val="24"/>
        </w:rPr>
        <w:t xml:space="preserve"> korištenja Velike dvorane HLD-a. Putem </w:t>
      </w:r>
      <w:r w:rsidR="00AD02F0">
        <w:rPr>
          <w:rFonts w:ascii="Arial" w:hAnsi="Arial" w:cs="Arial"/>
          <w:sz w:val="24"/>
          <w:szCs w:val="24"/>
        </w:rPr>
        <w:t>Povjerenstva TMI-a</w:t>
      </w:r>
      <w:r w:rsidR="000E65D8" w:rsidRPr="00AD02F0">
        <w:rPr>
          <w:rFonts w:ascii="Arial" w:hAnsi="Arial" w:cs="Arial"/>
          <w:sz w:val="24"/>
          <w:szCs w:val="24"/>
        </w:rPr>
        <w:t xml:space="preserve"> Hrvatske liječničke komore</w:t>
      </w:r>
      <w:r w:rsidR="00AD02F0">
        <w:rPr>
          <w:rFonts w:ascii="Arial" w:hAnsi="Arial" w:cs="Arial"/>
          <w:sz w:val="24"/>
          <w:szCs w:val="24"/>
        </w:rPr>
        <w:t>,</w:t>
      </w:r>
      <w:r w:rsidR="000E65D8" w:rsidRPr="00AD02F0">
        <w:rPr>
          <w:rFonts w:ascii="Arial" w:hAnsi="Arial" w:cs="Arial"/>
          <w:sz w:val="24"/>
          <w:szCs w:val="24"/>
        </w:rPr>
        <w:t xml:space="preserve"> predavanja su kategorizirana, te su predavačima i slušačima dodijeljeni bodovi za trajnu medicinsku izobrazbu, koji su </w:t>
      </w:r>
      <w:r w:rsidRPr="00AD02F0">
        <w:rPr>
          <w:rFonts w:ascii="Arial" w:hAnsi="Arial" w:cs="Arial"/>
          <w:sz w:val="24"/>
          <w:szCs w:val="24"/>
        </w:rPr>
        <w:t>nakon dokaza da su u istima i sudjelovali</w:t>
      </w:r>
      <w:r>
        <w:rPr>
          <w:rFonts w:ascii="Arial" w:hAnsi="Arial" w:cs="Arial"/>
          <w:sz w:val="24"/>
          <w:szCs w:val="24"/>
        </w:rPr>
        <w:t xml:space="preserve">, </w:t>
      </w:r>
      <w:r w:rsidR="000E65D8" w:rsidRPr="00AD02F0">
        <w:rPr>
          <w:rFonts w:ascii="Arial" w:hAnsi="Arial" w:cs="Arial"/>
          <w:sz w:val="24"/>
          <w:szCs w:val="24"/>
        </w:rPr>
        <w:t xml:space="preserve">upisivani u njihove elektronske bodovne kartice. </w:t>
      </w:r>
    </w:p>
    <w:p w:rsidR="00AD02F0" w:rsidRDefault="000E65D8" w:rsidP="000E65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Predavanja bila su najavljivana usmenim i elektronskim pozivom članovima,</w:t>
      </w:r>
      <w:r w:rsidR="00AD02F0">
        <w:rPr>
          <w:rFonts w:ascii="Arial" w:hAnsi="Arial" w:cs="Arial"/>
          <w:sz w:val="24"/>
          <w:szCs w:val="24"/>
        </w:rPr>
        <w:t xml:space="preserve"> plakatima u predvorju HLD-a,</w:t>
      </w:r>
      <w:r>
        <w:rPr>
          <w:rFonts w:ascii="Arial" w:hAnsi="Arial" w:cs="Arial"/>
          <w:sz w:val="24"/>
          <w:szCs w:val="24"/>
        </w:rPr>
        <w:t xml:space="preserve"> te putem mrežnih stranica Društva (hrdul.hr)</w:t>
      </w:r>
      <w:r w:rsidR="00AD02F0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HLZ-a (hlz.hr)</w:t>
      </w:r>
      <w:r w:rsidR="00AD02F0">
        <w:rPr>
          <w:rFonts w:ascii="Arial" w:hAnsi="Arial" w:cs="Arial"/>
          <w:sz w:val="24"/>
          <w:szCs w:val="24"/>
        </w:rPr>
        <w:t>.</w:t>
      </w:r>
      <w:r w:rsidR="0016664A">
        <w:rPr>
          <w:rFonts w:ascii="Arial" w:hAnsi="Arial" w:cs="Arial"/>
          <w:sz w:val="24"/>
          <w:szCs w:val="24"/>
        </w:rPr>
        <w:t xml:space="preserve"> Uz svako predavanje osim poziva bio je dostavljen i sažetak</w:t>
      </w:r>
      <w:r w:rsidR="0026299B">
        <w:rPr>
          <w:rFonts w:ascii="Arial" w:hAnsi="Arial" w:cs="Arial"/>
          <w:sz w:val="24"/>
          <w:szCs w:val="24"/>
        </w:rPr>
        <w:t xml:space="preserve"> predavanja</w:t>
      </w:r>
      <w:r w:rsidR="0016664A">
        <w:rPr>
          <w:rFonts w:ascii="Arial" w:hAnsi="Arial" w:cs="Arial"/>
          <w:sz w:val="24"/>
          <w:szCs w:val="24"/>
        </w:rPr>
        <w:t xml:space="preserve">. </w:t>
      </w:r>
    </w:p>
    <w:p w:rsidR="00AD02F0" w:rsidRDefault="00AD02F0" w:rsidP="000E65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proteklom razdoblju održana su predavanja kako slijedi:</w:t>
      </w:r>
    </w:p>
    <w:p w:rsidR="00777A78" w:rsidRPr="0026299B" w:rsidRDefault="00F840FD" w:rsidP="0026299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6299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P</w:t>
      </w:r>
      <w:r w:rsidR="00610438" w:rsidRPr="0026299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rof. dr. sc. Miloš Judaš,</w:t>
      </w:r>
      <w:r w:rsidR="00610438"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dr. med., redoviti profesor Medicinskog fakulteta Zagreb u trajnom zvanju za predmete Neuroznanost i Anatomija, Direktor Hrvatskog instituta za istraživanje mozga (HIIM), Pročelnik Odsjeka za razvojnu neuroznanost, </w:t>
      </w:r>
      <w:r w:rsidR="00610438" w:rsidRPr="0026299B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  <w:t>'Evolucija ljudskog mozga – što nas čini ljudima?'</w:t>
      </w:r>
      <w:r w:rsidR="00610438" w:rsidRPr="0026299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 xml:space="preserve"> </w:t>
      </w:r>
      <w:r w:rsidR="00777A78" w:rsidRPr="0026299B">
        <w:rPr>
          <w:rFonts w:ascii="Arial" w:hAnsi="Arial" w:cs="Arial"/>
          <w:color w:val="000000" w:themeColor="text1"/>
          <w:sz w:val="24"/>
          <w:szCs w:val="24"/>
        </w:rPr>
        <w:t>Predavanje je, uz poštivanje protuepidemijskih mjera, održano u Velikoj dvorani HLD-a, Šubićeva 9,</w:t>
      </w:r>
      <w:r w:rsidR="00777A78" w:rsidRPr="0026299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u utorak</w:t>
      </w:r>
      <w:r w:rsidR="00777A78" w:rsidRPr="0026299B">
        <w:rPr>
          <w:rFonts w:ascii="Arial" w:eastAsia="Times New Roman" w:hAnsi="Arial" w:cs="Arial"/>
          <w:color w:val="000000" w:themeColor="text1"/>
          <w:sz w:val="24"/>
          <w:szCs w:val="24"/>
        </w:rPr>
        <w:t>, 5. listopada 2021., s početkom u 17:30.</w:t>
      </w:r>
    </w:p>
    <w:p w:rsidR="00610438" w:rsidRPr="0026299B" w:rsidRDefault="00777A78" w:rsidP="0026299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6299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Prof. dr.sc. Mirjana Turkalj</w:t>
      </w:r>
      <w:r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dr. med. spec. pedijatrije, subspec. alergologije, pulmologije i k</w:t>
      </w:r>
      <w:r w:rsidR="00E71F4F"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liničke imunologije, voditeljica</w:t>
      </w:r>
      <w:r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Odjela za pulmologiju i alergologiju predškolske i školske dobi Dječje bolnice Srebrnjak</w:t>
      </w:r>
      <w:r w:rsidR="00E71F4F"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</w:t>
      </w:r>
      <w:r w:rsidR="00E71F4F" w:rsidRPr="0026299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'Covid i alergijske bolesti', </w:t>
      </w:r>
      <w:r w:rsidR="00E71F4F"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utorak, 2. studenog 2021.</w:t>
      </w:r>
      <w:r w:rsidR="00E27F0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</w:t>
      </w:r>
      <w:r w:rsidR="001D6393"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u Velikoj dvorani HLD</w:t>
      </w:r>
      <w:r w:rsidR="00E71F4F"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-a, Šubićeva 9. u 17.30. </w:t>
      </w:r>
    </w:p>
    <w:p w:rsidR="00777A78" w:rsidRPr="0026299B" w:rsidRDefault="00777A78" w:rsidP="002629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6299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Akademkinja Mirna Šitum</w:t>
      </w:r>
      <w:r w:rsidRPr="0026299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redovita profesorica dermatovenerologije u trajnom zvanju Stomatološkog fakulteta Sveučilišta u Zagrebu, predstojnica Klinike za kožne i spolne bolesti KBC Sestre milosrdnice, voditeljica referentnog centra Ministarstva zdravstva za melanom, voditeljica referentnog centra Ministarstva zdravstva za dermatoskopiju, predsjednica Hrvatskog društva za dermatološku onkologiju HLZ-a, održala je predavanje </w:t>
      </w:r>
      <w:r w:rsidRPr="002629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'Pregled različitih dermatoza i tumora u trećoj životnoj dobi',</w:t>
      </w:r>
    </w:p>
    <w:p w:rsidR="00777A78" w:rsidRDefault="00777A78" w:rsidP="0026299B">
      <w:pPr>
        <w:shd w:val="clear" w:color="auto" w:fill="FFFFFF"/>
        <w:spacing w:after="0" w:line="240" w:lineRule="auto"/>
        <w:ind w:left="708" w:firstLine="1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77A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Velika dvorana u Hrvatskom liječničkom domu, Šubićeva 9, utorak, 7. prosinca </w:t>
      </w:r>
      <w:r w:rsidR="002629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777A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2021., s početkom u 17:30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5C06E6" w:rsidRDefault="005C06E6" w:rsidP="00777A7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63A07" w:rsidRPr="0026299B" w:rsidRDefault="00563A07" w:rsidP="0026299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6299B">
        <w:rPr>
          <w:rFonts w:ascii="Arial" w:hAnsi="Arial" w:cs="Arial"/>
          <w:b/>
          <w:sz w:val="24"/>
          <w:szCs w:val="24"/>
        </w:rPr>
        <w:lastRenderedPageBreak/>
        <w:t>P</w:t>
      </w:r>
      <w:r w:rsidR="00E71F4F" w:rsidRPr="0026299B">
        <w:rPr>
          <w:rFonts w:ascii="Arial" w:hAnsi="Arial" w:cs="Arial"/>
          <w:b/>
          <w:sz w:val="24"/>
          <w:szCs w:val="24"/>
        </w:rPr>
        <w:t>rof. dr. sc. Iva Alajbeg</w:t>
      </w:r>
      <w:r w:rsidR="00E71F4F" w:rsidRPr="0026299B">
        <w:rPr>
          <w:rFonts w:ascii="Arial" w:hAnsi="Arial" w:cs="Arial"/>
          <w:sz w:val="24"/>
          <w:szCs w:val="24"/>
        </w:rPr>
        <w:t>, dr. med. dent., redovita profesorica i znanstvena savjetnica u trajnom zvanju,</w:t>
      </w:r>
      <w:r w:rsidRPr="0026299B">
        <w:rPr>
          <w:rFonts w:ascii="Arial" w:hAnsi="Arial" w:cs="Arial"/>
          <w:sz w:val="24"/>
          <w:szCs w:val="24"/>
        </w:rPr>
        <w:t xml:space="preserve"> Zavod za mobilnu protetiku, Stomatološki fakultet Sveučilišta u Zagrebu</w:t>
      </w:r>
      <w:r w:rsidRPr="0026299B">
        <w:rPr>
          <w:rFonts w:ascii="Arial" w:hAnsi="Arial" w:cs="Arial"/>
          <w:b/>
          <w:sz w:val="24"/>
          <w:szCs w:val="24"/>
        </w:rPr>
        <w:t xml:space="preserve">‘, Poremećaji čeljusnog zgloba u starijoj životnoj dobi’, 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Velika dvorana Hrvatskog liječničkoga doma, Šubićeva 9, utorak, 8. veljače 2022., s početkom u 17:30, protuepidemijske mjere, dezinfekcija ruku, maska, razmak, EU COVID – 19 potvrda.</w:t>
      </w:r>
    </w:p>
    <w:p w:rsidR="00E546E2" w:rsidRPr="0026299B" w:rsidRDefault="00563A07" w:rsidP="0026299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Prof.  prim. dr. sc. A</w:t>
      </w:r>
      <w:r w:rsidR="00F840FD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sja</w:t>
      </w: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 S</w:t>
      </w:r>
      <w:r w:rsidR="00F840FD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tipić</w:t>
      </w: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 - M</w:t>
      </w:r>
      <w:r w:rsidR="00F840FD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arković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dr.</w:t>
      </w:r>
      <w:r w:rsidR="00E27F0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med. specijalistica inte</w:t>
      </w:r>
      <w:r w:rsidR="0016664A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rne medicine, subspecijalistica 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alergologije, kliničke imunologije i pulmologije, izvanredna profesorica Medicinskog fakulteta Sveučilišta u Zagrebu,</w:t>
      </w:r>
      <w:r w:rsidR="00E546E2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E546E2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Novosti u astmi</w:t>
      </w:r>
      <w:r w:rsidR="00E546E2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, 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Velika dvorana HLD-a, Šubićeva 9, u</w:t>
      </w:r>
      <w:r w:rsidR="00E546E2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torak, 1. ožujka 2022.</w:t>
      </w:r>
      <w:r w:rsidR="00E27F0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</w:t>
      </w:r>
      <w:r w:rsidR="00E546E2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u 17:30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</w:p>
    <w:p w:rsidR="00F840FD" w:rsidRPr="0026299B" w:rsidRDefault="00E546E2" w:rsidP="0026299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Ivan Hranj,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mag. iur., </w:t>
      </w:r>
      <w:r w:rsidR="001D6393" w:rsidRPr="0026299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Udruga za pomoć i edukaciju žrtava mobbinga, </w:t>
      </w: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'Oporuka, nasljednopravni ugovori, uzdržavanje'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Velik</w:t>
      </w:r>
      <w:r w:rsidR="0016664A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dvoran</w:t>
      </w:r>
      <w:r w:rsidR="0016664A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HL</w:t>
      </w:r>
      <w:r w:rsidR="00F840FD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D-a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</w:t>
      </w:r>
      <w:r w:rsidR="00F840FD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Šubićeva 9</w:t>
      </w:r>
      <w:r w:rsidR="00F840FD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F840FD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utorak, 5. travnja 2022.,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F840FD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17:</w:t>
      </w:r>
      <w:r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30</w:t>
      </w:r>
      <w:r w:rsidR="00F840FD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</w:p>
    <w:p w:rsidR="00F840FD" w:rsidRPr="0026299B" w:rsidRDefault="00F840FD" w:rsidP="0026299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Prof. prim. dr. sc. B</w:t>
      </w:r>
      <w:r w:rsidR="0016664A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ranko</w:t>
      </w: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 K</w:t>
      </w:r>
      <w:r w:rsidR="0016664A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olarić,</w:t>
      </w:r>
      <w:r w:rsidR="0016664A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dr. med., specijalist epidemiolog,</w:t>
      </w:r>
      <w:r w:rsidR="0016664A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 '</w:t>
      </w: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D</w:t>
      </w:r>
      <w:r w:rsidR="0016664A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esetljeće zdravog starenja</w:t>
      </w: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 2021</w:t>
      </w:r>
      <w:r w:rsidR="0016664A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.</w:t>
      </w: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-</w:t>
      </w:r>
      <w:r w:rsidR="0016664A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 </w:t>
      </w:r>
      <w:r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2030</w:t>
      </w:r>
      <w:r w:rsidR="0016664A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.',</w:t>
      </w:r>
      <w:r w:rsidR="0016664A" w:rsidRP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Velika dvorana HLD-a, Šubićeva 9, utorak, 3. svibnja 2022., u 17:30.</w:t>
      </w:r>
    </w:p>
    <w:p w:rsidR="005C06E6" w:rsidRDefault="005C06E6" w:rsidP="005C06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Većina predavanja bila su dostupna članovima Društva uporabom njihovih e-ormarića uz prethodnu suglasnost predavača, ili putem mrežne stranice Društva hrdul.hr, s naslovnice</w:t>
      </w:r>
      <w:r w:rsidR="002629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klikom na Stručna predavanja. </w:t>
      </w:r>
    </w:p>
    <w:p w:rsidR="007A7CD5" w:rsidRPr="0026299B" w:rsidRDefault="005C06E6" w:rsidP="007A7CD5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Osim opisanih stručnih skupova, članovima HDUL HLZ-a </w:t>
      </w:r>
      <w:r w:rsidR="00B63A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dostavljamo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u njihove e-ormariće novosti 'na oštrici noža' iz različitih </w:t>
      </w:r>
      <w:r w:rsidR="007A7CD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područja bio-medicinskih struka, a u novije vrijeme, zahvaljujući prof. Peroš Golubičić </w:t>
      </w:r>
      <w:r w:rsidR="007A7CD5" w:rsidRPr="0026299B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'i svega drugoga što se tiče ili što interesira starije osobe'. </w:t>
      </w:r>
    </w:p>
    <w:p w:rsidR="007A7CD5" w:rsidRDefault="007A7CD5" w:rsidP="007A7CD5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Prof. dr. sc. Tatjana Peroš Golubičić, dr. med., aktivno se uključila u širenje vidokruga našega članstva od 26. listopada 2021. godine. U međuvremenu rapidno je narastao broj poruka i 'priljepaka' uz njih, koje je izabrala, priredila, komentirala prof. Peroš Golubčić. O tim prilozima više u</w:t>
      </w:r>
      <w:r w:rsid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donjem najavnom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CB6CBC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tekstu prof. Peroš Golubičić.</w:t>
      </w:r>
      <w:r w:rsidR="0026299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</w:p>
    <w:p w:rsidR="007A7CD5" w:rsidRPr="007A7CD5" w:rsidRDefault="007A7CD5" w:rsidP="007A7C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hr-HR"/>
        </w:rPr>
      </w:pPr>
      <w:r w:rsidRPr="007A7CD5">
        <w:rPr>
          <w:rFonts w:ascii="Helvetica" w:eastAsia="Times New Roman" w:hAnsi="Helvetica" w:cs="Times New Roman"/>
          <w:noProof/>
          <w:color w:val="222222"/>
          <w:sz w:val="27"/>
          <w:szCs w:val="27"/>
          <w:lang w:eastAsia="hr-HR"/>
        </w:rPr>
        <w:drawing>
          <wp:inline distT="0" distB="0" distL="0" distR="0" wp14:anchorId="2D48AB5D" wp14:editId="61A8123B">
            <wp:extent cx="381000" cy="381000"/>
            <wp:effectExtent l="0" t="0" r="0" b="0"/>
            <wp:docPr id="1" name=":nz_59-e" descr="https://lh3.googleusercontent.com/a-/AOh14Gj-Jxr5DlsfieAHWdRiIf7jKbUpZ6hT-TsLpP_z=s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z_59-e" descr="https://lh3.googleusercontent.com/a-/AOh14Gj-Jxr5DlsfieAHWdRiIf7jKbUpZ6hT-TsLpP_z=s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616"/>
      </w:tblGrid>
      <w:tr w:rsidR="007A7CD5" w:rsidRPr="007A7CD5" w:rsidTr="007A7CD5">
        <w:tc>
          <w:tcPr>
            <w:tcW w:w="9527" w:type="dxa"/>
            <w:noWrap/>
            <w:hideMark/>
          </w:tcPr>
          <w:tbl>
            <w:tblPr>
              <w:tblW w:w="95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7"/>
            </w:tblGrid>
            <w:tr w:rsidR="007A7CD5" w:rsidRPr="007A7CD5">
              <w:tc>
                <w:tcPr>
                  <w:tcW w:w="0" w:type="auto"/>
                  <w:vAlign w:val="center"/>
                  <w:hideMark/>
                </w:tcPr>
                <w:p w:rsidR="007A7CD5" w:rsidRPr="007A7CD5" w:rsidRDefault="007A7CD5" w:rsidP="007A7CD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hr-HR"/>
                    </w:rPr>
                  </w:pPr>
                  <w:r w:rsidRPr="007A7CD5">
                    <w:rPr>
                      <w:rFonts w:ascii="Helvetica" w:eastAsia="Times New Roman" w:hAnsi="Helvetica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hr-HR"/>
                    </w:rPr>
                    <w:t>Tatjana peros-golubicic</w:t>
                  </w:r>
                  <w:r w:rsidRPr="007A7CD5"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hr-HR"/>
                    </w:rPr>
                    <w:t> </w:t>
                  </w:r>
                  <w:r w:rsidRPr="007A7CD5">
                    <w:rPr>
                      <w:rFonts w:ascii="Helvetica" w:eastAsia="Times New Roman" w:hAnsi="Helvetica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hr-HR"/>
                    </w:rPr>
                    <w:t>&lt;tperos.golubicic@gmail.com&gt;</w:t>
                  </w:r>
                </w:p>
              </w:tc>
            </w:tr>
          </w:tbl>
          <w:p w:rsidR="007A7CD5" w:rsidRPr="007A7CD5" w:rsidRDefault="007A7CD5" w:rsidP="007A7CD5">
            <w:pPr>
              <w:spacing w:after="0" w:line="300" w:lineRule="atLeast"/>
              <w:rPr>
                <w:rFonts w:ascii="Helvetica" w:eastAsia="Times New Roman" w:hAnsi="Helvetica" w:cs="Times New Roman"/>
                <w:spacing w:val="3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noWrap/>
            <w:hideMark/>
          </w:tcPr>
          <w:p w:rsidR="007A7CD5" w:rsidRPr="007A7CD5" w:rsidRDefault="007A7CD5" w:rsidP="007A7CD5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pacing w:val="3"/>
                <w:sz w:val="24"/>
                <w:szCs w:val="24"/>
                <w:lang w:eastAsia="hr-HR"/>
              </w:rPr>
            </w:pPr>
            <w:r w:rsidRPr="007A7CD5">
              <w:rPr>
                <w:rFonts w:ascii="Helvetica" w:eastAsia="Times New Roman" w:hAnsi="Helvetica" w:cs="Times New Roman"/>
                <w:noProof/>
                <w:color w:val="222222"/>
                <w:spacing w:val="3"/>
                <w:sz w:val="24"/>
                <w:szCs w:val="24"/>
                <w:lang w:eastAsia="hr-HR"/>
              </w:rPr>
              <w:drawing>
                <wp:inline distT="0" distB="0" distL="0" distR="0" wp14:anchorId="57E2C75B" wp14:editId="4F2E01F2">
                  <wp:extent cx="7620" cy="7620"/>
                  <wp:effectExtent l="0" t="0" r="0" b="0"/>
                  <wp:docPr id="2" name="Picture 2" descr="Privi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vi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CD5">
              <w:rPr>
                <w:rFonts w:ascii="Helvetica" w:eastAsia="Times New Roman" w:hAnsi="Helvetica" w:cs="Times New Roman"/>
                <w:color w:val="5F6368"/>
                <w:spacing w:val="5"/>
                <w:sz w:val="24"/>
                <w:szCs w:val="24"/>
                <w:lang w:eastAsia="hr-HR"/>
              </w:rPr>
              <w:t>26. lis 2021. 19:17</w:t>
            </w:r>
          </w:p>
        </w:tc>
      </w:tr>
    </w:tbl>
    <w:p w:rsidR="007A7CD5" w:rsidRPr="007A7CD5" w:rsidRDefault="007A7CD5" w:rsidP="007A7CD5">
      <w:pPr>
        <w:jc w:val="both"/>
        <w:rPr>
          <w:rFonts w:ascii="Verdana" w:eastAsia="Times New Roman" w:hAnsi="Verdana" w:cs="Calibri"/>
          <w:color w:val="222222"/>
          <w:lang w:eastAsia="hr-HR"/>
        </w:rPr>
      </w:pP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Poštovane kolegice i kolege, članovi HDUL-a,</w:t>
      </w:r>
    </w:p>
    <w:p w:rsidR="007A7CD5" w:rsidRPr="007A7CD5" w:rsidRDefault="007A7CD5" w:rsidP="007A7CD5">
      <w:pPr>
        <w:shd w:val="clear" w:color="auto" w:fill="FFFFFF"/>
        <w:spacing w:line="235" w:lineRule="atLeast"/>
        <w:rPr>
          <w:rFonts w:ascii="Verdana" w:eastAsia="Times New Roman" w:hAnsi="Verdana" w:cs="Calibri"/>
          <w:color w:val="222222"/>
          <w:lang w:eastAsia="hr-HR"/>
        </w:rPr>
      </w:pP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Član sam Odbora za unapređenje struke. Zadaća je Odbora upoznavati vas sa novostima u medicini, srodnim strukama, ali i svega drugoga  što se tiče ili što interesira  starije osobe. </w:t>
      </w:r>
    </w:p>
    <w:p w:rsidR="007A7CD5" w:rsidRPr="007A7CD5" w:rsidRDefault="007A7CD5" w:rsidP="007A7CD5">
      <w:pPr>
        <w:shd w:val="clear" w:color="auto" w:fill="FFFFFF"/>
        <w:spacing w:line="235" w:lineRule="atLeast"/>
        <w:rPr>
          <w:rFonts w:ascii="Verdana" w:eastAsia="Times New Roman" w:hAnsi="Verdana" w:cs="Calibri"/>
          <w:color w:val="222222"/>
          <w:lang w:eastAsia="hr-HR"/>
        </w:rPr>
      </w:pP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Povremeno ću vam slati razne sadržaje, pa i one „rubne“ ili tipa „joint venture“(zajednički pothvat). Čitati ćemo zajedno. Prihvaćaju se sugestije, kritike, pitanja…</w:t>
      </w:r>
    </w:p>
    <w:p w:rsidR="007A7CD5" w:rsidRPr="007A7CD5" w:rsidRDefault="007A7CD5" w:rsidP="007A7CD5">
      <w:pPr>
        <w:shd w:val="clear" w:color="auto" w:fill="FFFFFF"/>
        <w:spacing w:line="235" w:lineRule="atLeast"/>
        <w:rPr>
          <w:rFonts w:ascii="Verdana" w:eastAsia="Times New Roman" w:hAnsi="Verdana" w:cs="Calibri"/>
          <w:color w:val="222222"/>
          <w:lang w:eastAsia="hr-HR"/>
        </w:rPr>
      </w:pP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Za prvi susret odabrala sam članak iz grupe „joint venture“ ili zajednički pothvat, u ovom slučaju zajednički je pothvat književnost i medicina.  Autor je književnik nobelovac Orhan Pamuk, a naslov „Čemu nas mogu naučiti romani o velikim pandemijama“.</w:t>
      </w:r>
    </w:p>
    <w:p w:rsidR="007A7CD5" w:rsidRPr="007A7CD5" w:rsidRDefault="007A7CD5" w:rsidP="007A7CD5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Calibri"/>
          <w:color w:val="222222"/>
          <w:lang w:eastAsia="hr-HR"/>
        </w:rPr>
      </w:pP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Tekst koji vam šaljem tiskan je u </w:t>
      </w:r>
      <w:hyperlink r:id="rId9" w:tgtFrame="_blank" w:history="1">
        <w:r w:rsidRPr="007A7CD5">
          <w:rPr>
            <w:rFonts w:ascii="Verdana" w:eastAsia="Times New Roman" w:hAnsi="Verdana" w:cs="Arial"/>
            <w:color w:val="000000"/>
            <w:sz w:val="20"/>
            <w:szCs w:val="20"/>
            <w:u w:val="single"/>
            <w:bdr w:val="none" w:sz="0" w:space="0" w:color="auto" w:frame="1"/>
            <w:lang w:eastAsia="hr-HR"/>
          </w:rPr>
          <w:t>The New York Times</w:t>
        </w:r>
      </w:hyperlink>
      <w:r w:rsidRPr="007A7CD5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hr-HR"/>
        </w:rPr>
        <w:t>-u </w:t>
      </w: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23. 4. 2020.</w:t>
      </w:r>
    </w:p>
    <w:p w:rsidR="007A7CD5" w:rsidRPr="007A7CD5" w:rsidRDefault="007A7CD5" w:rsidP="007A7CD5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Calibri"/>
          <w:color w:val="222222"/>
          <w:lang w:eastAsia="hr-HR"/>
        </w:rPr>
      </w:pP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U ime Odbora za stručni rad HDUL HLZ</w:t>
      </w:r>
    </w:p>
    <w:p w:rsidR="007A7CD5" w:rsidRPr="007A7CD5" w:rsidRDefault="007A7CD5" w:rsidP="007A7CD5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Calibri"/>
          <w:color w:val="222222"/>
          <w:lang w:eastAsia="hr-HR"/>
        </w:rPr>
      </w:pP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 </w:t>
      </w:r>
    </w:p>
    <w:p w:rsidR="007A7CD5" w:rsidRDefault="007A7CD5" w:rsidP="007A7CD5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hr-HR"/>
        </w:rPr>
      </w:pPr>
      <w:r w:rsidRPr="007A7CD5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Lp   T. Peroš-Golubičić</w:t>
      </w:r>
      <w:r w:rsidR="0026299B">
        <w:rPr>
          <w:rFonts w:ascii="Verdana" w:eastAsia="Times New Roman" w:hAnsi="Verdana" w:cs="Arial"/>
          <w:color w:val="000000"/>
          <w:sz w:val="20"/>
          <w:szCs w:val="20"/>
          <w:lang w:eastAsia="hr-HR"/>
        </w:rPr>
        <w:t>*</w:t>
      </w:r>
    </w:p>
    <w:p w:rsidR="00CB6CBC" w:rsidRPr="00657ECD" w:rsidRDefault="0026299B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657ECD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lastRenderedPageBreak/>
        <w:t>ZAKLJUČAK</w:t>
      </w:r>
      <w:bookmarkStart w:id="0" w:name="_GoBack"/>
      <w:bookmarkEnd w:id="0"/>
    </w:p>
    <w:p w:rsidR="00E07ED5" w:rsidRDefault="00E07ED5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FD32CD" w:rsidRDefault="0026299B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Hrvatsko društvo umirovljenih liječnika Hrvatskog liječničkoga zbora ostvaruje plan stručnog cjeloživotnog obrazovanja svojih članova</w:t>
      </w:r>
      <w:r w:rsidR="00FD32C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</w:t>
      </w:r>
      <w:r w:rsidR="004E65E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koji je</w:t>
      </w:r>
      <w:r w:rsidR="004E65E9" w:rsidRPr="004E65E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4E65E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usvojio Upravni odbor</w:t>
      </w:r>
      <w:r w:rsidR="00FD32C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na 4. (elektroničkoj) sjednici, pod točkom 2., održanoj 7. prosinca 2021. godine.</w:t>
      </w:r>
    </w:p>
    <w:p w:rsidR="0026299B" w:rsidRDefault="00FD32CD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Osim tradicionalnih predavanja tzv. 'prvih utoraka u mjesecu', osobito je nabujalo korištenje priloga pribavljenih elektronskim putem. </w:t>
      </w:r>
    </w:p>
    <w:p w:rsidR="00FD32CD" w:rsidRDefault="00FD32CD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Priljev novih članova Društva koji su vješti u korištenju e-medija, dodatno će olakšati podizanje 'letvice' cjeloživotnog obrazovanja.</w:t>
      </w:r>
    </w:p>
    <w:p w:rsidR="00FD32CD" w:rsidRDefault="00FD32CD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Hvala brojnim članovima koji se javljaju svojim komentarima o primljenim e-izvorima. Povratna informacija</w:t>
      </w:r>
      <w:r w:rsidR="00E27F0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olakšat će </w:t>
      </w:r>
      <w:r w:rsidR="00E07ED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djelovanje</w:t>
      </w:r>
      <w:r w:rsidR="00E27F0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Odbora za stručni rad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E27F0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HDUL</w:t>
      </w:r>
      <w:r w:rsidR="00E07ED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-a i usmjeravati izbor sadržaja.</w:t>
      </w:r>
    </w:p>
    <w:p w:rsidR="00E27F06" w:rsidRDefault="00E27F06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ime Odbora za stručni rad HDUL HLZ-a priredio</w:t>
      </w:r>
    </w:p>
    <w:p w:rsidR="00E27F06" w:rsidRDefault="00E27F06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Zvonimir Kaić,</w:t>
      </w:r>
    </w:p>
    <w:p w:rsidR="00E27F06" w:rsidRPr="007A7CD5" w:rsidRDefault="00E27F06" w:rsidP="007A7C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P. S. </w:t>
      </w:r>
      <w:r w:rsidR="00BC117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Prof. dr. sc. Tatjana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Peroš Golubičić</w:t>
      </w:r>
      <w:r w:rsidR="00BC117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'Čitajmo zajedno'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i </w:t>
      </w:r>
      <w:r w:rsidR="00BC117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E- poruke članovima HDUL HLZ, 7. 9. 2021. – 7. 6. 2022. Zvonimira Kaića,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sastavni su dijelovi ovoga izvještaja</w:t>
      </w:r>
      <w:r w:rsidR="00E07ED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</w:p>
    <w:p w:rsidR="00B63A92" w:rsidRDefault="00B63A92" w:rsidP="005C06E6">
      <w:pPr>
        <w:jc w:val="both"/>
        <w:rPr>
          <w:rFonts w:ascii="Arial" w:hAnsi="Arial" w:cs="Arial"/>
          <w:sz w:val="24"/>
          <w:szCs w:val="24"/>
        </w:rPr>
      </w:pPr>
    </w:p>
    <w:p w:rsidR="005C06E6" w:rsidRDefault="005C06E6" w:rsidP="005C06E6">
      <w:pPr>
        <w:jc w:val="both"/>
        <w:rPr>
          <w:rFonts w:ascii="Arial" w:hAnsi="Arial" w:cs="Arial"/>
          <w:sz w:val="24"/>
          <w:szCs w:val="24"/>
        </w:rPr>
      </w:pPr>
    </w:p>
    <w:p w:rsidR="001D6393" w:rsidRDefault="001D6393" w:rsidP="00563A07">
      <w:p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1D6393" w:rsidRDefault="001D6393" w:rsidP="00563A07">
      <w:p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1D6393" w:rsidRDefault="001D6393" w:rsidP="00563A07">
      <w:p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546E2" w:rsidRDefault="00E546E2" w:rsidP="00563A07">
      <w:p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546E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 </w:t>
      </w:r>
      <w:r w:rsidR="00563A07" w:rsidRPr="00563A07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 </w:t>
      </w:r>
    </w:p>
    <w:p w:rsidR="00563A07" w:rsidRDefault="00563A07" w:rsidP="00563A07">
      <w:p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63A07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     </w:t>
      </w:r>
      <w:r w:rsidR="00E546E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                              </w:t>
      </w:r>
      <w:r w:rsidRPr="00563A07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</w:p>
    <w:p w:rsidR="00E546E2" w:rsidRPr="00563A07" w:rsidRDefault="00E546E2" w:rsidP="00563A07">
      <w:pPr>
        <w:spacing w:after="24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563A07" w:rsidRPr="00563A07" w:rsidRDefault="00563A07" w:rsidP="00563A0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563A07" w:rsidRDefault="00563A07" w:rsidP="00563A07">
      <w:pPr>
        <w:jc w:val="both"/>
        <w:rPr>
          <w:rFonts w:ascii="Arial" w:hAnsi="Arial" w:cs="Arial"/>
          <w:b/>
          <w:sz w:val="52"/>
          <w:szCs w:val="52"/>
        </w:rPr>
      </w:pPr>
    </w:p>
    <w:p w:rsidR="00563A07" w:rsidRDefault="00563A07" w:rsidP="00563A07">
      <w:pPr>
        <w:jc w:val="center"/>
        <w:rPr>
          <w:rFonts w:ascii="Arial" w:hAnsi="Arial" w:cs="Arial"/>
          <w:b/>
          <w:sz w:val="52"/>
          <w:szCs w:val="52"/>
        </w:rPr>
      </w:pPr>
    </w:p>
    <w:p w:rsidR="00563A07" w:rsidRPr="00E71F4F" w:rsidRDefault="00563A07" w:rsidP="00563A0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563A07" w:rsidRPr="00E71F4F" w:rsidRDefault="00563A07" w:rsidP="00563A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3A07" w:rsidRDefault="00563A07" w:rsidP="00563A0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</w:p>
    <w:p w:rsidR="00E71F4F" w:rsidRPr="00E71F4F" w:rsidRDefault="00E71F4F" w:rsidP="00E71F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F4F" w:rsidRPr="00777A78" w:rsidRDefault="00E71F4F" w:rsidP="00777A7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77A78" w:rsidRPr="00777A78" w:rsidRDefault="00777A78" w:rsidP="00777A7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777A78" w:rsidRPr="00777A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BC" w:rsidRDefault="00CB6CBC" w:rsidP="00CB6CBC">
      <w:pPr>
        <w:spacing w:after="0" w:line="240" w:lineRule="auto"/>
      </w:pPr>
      <w:r>
        <w:separator/>
      </w:r>
    </w:p>
  </w:endnote>
  <w:endnote w:type="continuationSeparator" w:id="0">
    <w:p w:rsidR="00CB6CBC" w:rsidRDefault="00CB6CBC" w:rsidP="00CB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BC" w:rsidRDefault="00CB6CBC" w:rsidP="00CB6CBC">
      <w:pPr>
        <w:spacing w:after="0" w:line="240" w:lineRule="auto"/>
      </w:pPr>
      <w:r>
        <w:separator/>
      </w:r>
    </w:p>
  </w:footnote>
  <w:footnote w:type="continuationSeparator" w:id="0">
    <w:p w:rsidR="00CB6CBC" w:rsidRDefault="00CB6CBC" w:rsidP="00CB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6700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B6CBC" w:rsidRDefault="00CB6C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CBC" w:rsidRDefault="00CB6C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95384"/>
    <w:multiLevelType w:val="hybridMultilevel"/>
    <w:tmpl w:val="F7204EDC"/>
    <w:lvl w:ilvl="0" w:tplc="18106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16"/>
    <w:rsid w:val="000E65D8"/>
    <w:rsid w:val="0016664A"/>
    <w:rsid w:val="001D6393"/>
    <w:rsid w:val="0026299B"/>
    <w:rsid w:val="00493142"/>
    <w:rsid w:val="004E65E9"/>
    <w:rsid w:val="00563A07"/>
    <w:rsid w:val="005C06E6"/>
    <w:rsid w:val="00610438"/>
    <w:rsid w:val="00657ECD"/>
    <w:rsid w:val="00777A78"/>
    <w:rsid w:val="007A7CD5"/>
    <w:rsid w:val="00AD02F0"/>
    <w:rsid w:val="00B52116"/>
    <w:rsid w:val="00B63A92"/>
    <w:rsid w:val="00BC1179"/>
    <w:rsid w:val="00CB6CBC"/>
    <w:rsid w:val="00E07ED5"/>
    <w:rsid w:val="00E27F06"/>
    <w:rsid w:val="00E546E2"/>
    <w:rsid w:val="00E71F4F"/>
    <w:rsid w:val="00F840FD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3085B-3D77-4B88-B320-DD750395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CBC"/>
  </w:style>
  <w:style w:type="paragraph" w:styleId="Footer">
    <w:name w:val="footer"/>
    <w:basedOn w:val="Normal"/>
    <w:link w:val="FooterChar"/>
    <w:uiPriority w:val="99"/>
    <w:unhideWhenUsed/>
    <w:rsid w:val="00CB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CBC"/>
  </w:style>
  <w:style w:type="paragraph" w:styleId="ListParagraph">
    <w:name w:val="List Paragraph"/>
    <w:basedOn w:val="Normal"/>
    <w:uiPriority w:val="34"/>
    <w:qFormat/>
    <w:rsid w:val="0026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ytimes.com/2020/04/23/opinion/sunday/coronavirus-orhan-pamu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zkaic</dc:creator>
  <cp:keywords/>
  <dc:description/>
  <cp:lastModifiedBy>zkaic</cp:lastModifiedBy>
  <cp:revision>4</cp:revision>
  <dcterms:created xsi:type="dcterms:W3CDTF">2022-06-04T15:51:00Z</dcterms:created>
  <dcterms:modified xsi:type="dcterms:W3CDTF">2022-06-06T20:51:00Z</dcterms:modified>
</cp:coreProperties>
</file>